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F742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jc w:val="left"/>
        <w:textAlignment w:val="auto"/>
        <w:rPr>
          <w:rFonts w:ascii="FreeSerif" w:hAnsi="FreeSerif" w:eastAsia="黑体" w:cs="FreeSerif"/>
          <w:sz w:val="32"/>
          <w:szCs w:val="32"/>
        </w:rPr>
      </w:pPr>
      <w:bookmarkStart w:id="0" w:name="_GoBack"/>
      <w:bookmarkEnd w:id="0"/>
      <w:r>
        <w:rPr>
          <w:rFonts w:ascii="FreeSerif" w:hAnsi="FreeSerif" w:eastAsia="黑体" w:cs="FreeSerif"/>
          <w:sz w:val="32"/>
          <w:szCs w:val="32"/>
        </w:rPr>
        <w:t>附件</w:t>
      </w:r>
    </w:p>
    <w:p w14:paraId="7C193FF4">
      <w:pPr>
        <w:pStyle w:val="2"/>
      </w:pPr>
    </w:p>
    <w:p w14:paraId="7943D94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内蒙古自治区最低工资地区类别和标准表</w:t>
      </w:r>
    </w:p>
    <w:p w14:paraId="5F06F72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right="-733" w:rightChars="-349"/>
        <w:jc w:val="center"/>
        <w:textAlignment w:val="auto"/>
        <w:rPr>
          <w:rFonts w:ascii="FreeSerif" w:hAnsi="FreeSerif" w:eastAsia="仿宋_GB2312" w:cs="FreeSerif"/>
          <w:sz w:val="24"/>
        </w:rPr>
      </w:pPr>
      <w:r>
        <w:rPr>
          <w:rFonts w:ascii="FreeSerif" w:hAnsi="FreeSerif" w:eastAsia="仿宋_GB2312" w:cs="FreeSerif"/>
          <w:sz w:val="32"/>
        </w:rPr>
        <w:t xml:space="preserve">                                             </w:t>
      </w:r>
      <w:r>
        <w:rPr>
          <w:rFonts w:hint="eastAsia" w:ascii="宋体" w:hAnsi="宋体" w:eastAsia="宋体" w:cs="宋体"/>
          <w:sz w:val="24"/>
        </w:rPr>
        <w:t>单位：元</w:t>
      </w:r>
    </w:p>
    <w:tbl>
      <w:tblPr>
        <w:tblStyle w:val="3"/>
        <w:tblW w:w="902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080"/>
        <w:gridCol w:w="1037"/>
        <w:gridCol w:w="6024"/>
      </w:tblGrid>
      <w:tr w14:paraId="0BB2EA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884" w:type="dxa"/>
            <w:tcBorders>
              <w:tl2br w:val="nil"/>
              <w:tr2bl w:val="nil"/>
            </w:tcBorders>
            <w:noWrap w:val="0"/>
            <w:vAlign w:val="center"/>
          </w:tcPr>
          <w:p w14:paraId="38BC4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FreeSerif" w:hAnsi="FreeSerif" w:eastAsia="黑体" w:cs="FreeSerif"/>
                <w:sz w:val="24"/>
              </w:rPr>
            </w:pPr>
            <w:r>
              <w:rPr>
                <w:rFonts w:hint="eastAsia" w:ascii="FreeSerif" w:hAnsi="FreeSerif" w:eastAsia="黑体" w:cs="FreeSerif"/>
                <w:sz w:val="24"/>
              </w:rPr>
              <w:t>地区</w:t>
            </w:r>
          </w:p>
          <w:p w14:paraId="725C7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FreeSerif" w:hAnsi="FreeSerif" w:eastAsia="黑体" w:cs="FreeSerif"/>
                <w:sz w:val="24"/>
              </w:rPr>
            </w:pPr>
            <w:r>
              <w:rPr>
                <w:rFonts w:hint="eastAsia" w:ascii="FreeSerif" w:hAnsi="FreeSerif" w:eastAsia="黑体" w:cs="FreeSerif"/>
                <w:sz w:val="24"/>
              </w:rPr>
              <w:t>类别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 w14:paraId="72546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FreeSerif" w:hAnsi="FreeSerif" w:eastAsia="黑体" w:cs="FreeSerif"/>
                <w:sz w:val="24"/>
              </w:rPr>
            </w:pPr>
            <w:r>
              <w:rPr>
                <w:rFonts w:hint="eastAsia" w:ascii="FreeSerif" w:hAnsi="FreeSerif" w:eastAsia="黑体" w:cs="FreeSerif"/>
                <w:sz w:val="24"/>
              </w:rPr>
              <w:t>全日制用工月最低工资标准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 w14:paraId="45664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FreeSerif" w:hAnsi="FreeSerif" w:eastAsia="黑体" w:cs="FreeSerif"/>
                <w:sz w:val="24"/>
              </w:rPr>
            </w:pPr>
            <w:r>
              <w:rPr>
                <w:rFonts w:hint="eastAsia" w:ascii="FreeSerif" w:hAnsi="FreeSerif" w:eastAsia="黑体" w:cs="FreeSerif"/>
                <w:sz w:val="24"/>
              </w:rPr>
              <w:t>非全日制用工</w:t>
            </w:r>
          </w:p>
          <w:p w14:paraId="1CBAF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FreeSerif" w:hAnsi="FreeSerif" w:eastAsia="黑体" w:cs="FreeSerif"/>
                <w:sz w:val="24"/>
              </w:rPr>
            </w:pPr>
            <w:r>
              <w:rPr>
                <w:rFonts w:hint="eastAsia" w:ascii="FreeSerif" w:hAnsi="FreeSerif" w:eastAsia="黑体" w:cs="FreeSerif"/>
                <w:sz w:val="24"/>
              </w:rPr>
              <w:t>小时最低工资标</w:t>
            </w:r>
            <w:r>
              <w:rPr>
                <w:rFonts w:hint="eastAsia" w:ascii="FreeSerif" w:hAnsi="FreeSerif" w:eastAsia="黑体" w:cs="FreeSerif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FreeSerif" w:hAnsi="FreeSerif" w:eastAsia="黑体" w:cs="FreeSerif"/>
                <w:sz w:val="24"/>
              </w:rPr>
              <w:t>准</w:t>
            </w:r>
          </w:p>
        </w:tc>
        <w:tc>
          <w:tcPr>
            <w:tcW w:w="6024" w:type="dxa"/>
            <w:tcBorders>
              <w:tl2br w:val="nil"/>
              <w:tr2bl w:val="nil"/>
            </w:tcBorders>
            <w:noWrap w:val="0"/>
            <w:vAlign w:val="center"/>
          </w:tcPr>
          <w:p w14:paraId="7E906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FreeSerif" w:hAnsi="FreeSerif" w:eastAsia="黑体" w:cs="FreeSerif"/>
                <w:sz w:val="24"/>
              </w:rPr>
            </w:pPr>
            <w:r>
              <w:rPr>
                <w:rFonts w:hint="eastAsia" w:ascii="FreeSerif" w:hAnsi="FreeSerif" w:eastAsia="黑体" w:cs="FreeSerif"/>
                <w:sz w:val="24"/>
              </w:rPr>
              <w:t>适</w:t>
            </w:r>
            <w:r>
              <w:rPr>
                <w:rFonts w:hint="eastAsia" w:ascii="FreeSerif" w:hAnsi="FreeSerif" w:eastAsia="黑体" w:cs="FreeSerif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FreeSerif" w:hAnsi="FreeSerif" w:eastAsia="黑体" w:cs="FreeSerif"/>
                <w:sz w:val="24"/>
              </w:rPr>
              <w:t>用</w:t>
            </w:r>
            <w:r>
              <w:rPr>
                <w:rFonts w:hint="eastAsia" w:ascii="FreeSerif" w:hAnsi="FreeSerif" w:eastAsia="黑体" w:cs="FreeSerif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FreeSerif" w:hAnsi="FreeSerif" w:eastAsia="黑体" w:cs="FreeSerif"/>
                <w:sz w:val="24"/>
              </w:rPr>
              <w:t>区</w:t>
            </w:r>
            <w:r>
              <w:rPr>
                <w:rFonts w:hint="eastAsia" w:ascii="FreeSerif" w:hAnsi="FreeSerif" w:eastAsia="黑体" w:cs="FreeSerif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FreeSerif" w:hAnsi="FreeSerif" w:eastAsia="黑体" w:cs="FreeSerif"/>
                <w:sz w:val="24"/>
              </w:rPr>
              <w:t>域</w:t>
            </w:r>
          </w:p>
        </w:tc>
      </w:tr>
      <w:tr w14:paraId="53B17B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atLeast"/>
          <w:jc w:val="center"/>
        </w:trPr>
        <w:tc>
          <w:tcPr>
            <w:tcW w:w="884" w:type="dxa"/>
            <w:tcBorders>
              <w:tl2br w:val="nil"/>
              <w:tr2bl w:val="nil"/>
            </w:tcBorders>
            <w:noWrap w:val="0"/>
            <w:vAlign w:val="center"/>
          </w:tcPr>
          <w:p w14:paraId="7C04E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一类</w:t>
            </w:r>
          </w:p>
          <w:p w14:paraId="63B27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地区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 w14:paraId="0D24F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2270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 w14:paraId="5E1C0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22.4</w:t>
            </w:r>
          </w:p>
        </w:tc>
        <w:tc>
          <w:tcPr>
            <w:tcW w:w="6024" w:type="dxa"/>
            <w:tcBorders>
              <w:tl2br w:val="nil"/>
              <w:tr2bl w:val="nil"/>
            </w:tcBorders>
            <w:noWrap w:val="0"/>
            <w:vAlign w:val="center"/>
          </w:tcPr>
          <w:p w14:paraId="130A8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呼和浩特市和林格尔县、新城区、回民区、玉泉区、赛罕区，包头市昆都仑区、青山区、东河区、九原区、石拐区、白云鄂博矿区，呼伦贝尔市鄂温克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族</w:t>
            </w:r>
            <w:r>
              <w:rPr>
                <w:rFonts w:hint="eastAsia" w:ascii="宋体" w:hAnsi="宋体" w:eastAsia="宋体" w:cs="宋体"/>
                <w:sz w:val="24"/>
              </w:rPr>
              <w:t>自治旗、扎赉诺尔区，锡林郭勒盟锡林浩特市、正蓝旗，鄂尔多斯市东胜区、达拉特旗、准格尔旗、伊金霍洛旗、乌审旗、杭锦旗、鄂托克旗、鄂托克前旗、康巴什区，乌海市海勃湾区、乌达区、海南区，阿拉善盟阿拉善左旗、阿拉善右旗、额济纳旗，满洲里市，二连浩特市。</w:t>
            </w:r>
          </w:p>
        </w:tc>
      </w:tr>
      <w:tr w14:paraId="73355F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  <w:jc w:val="center"/>
        </w:trPr>
        <w:tc>
          <w:tcPr>
            <w:tcW w:w="884" w:type="dxa"/>
            <w:tcBorders>
              <w:tl2br w:val="nil"/>
              <w:tr2bl w:val="nil"/>
            </w:tcBorders>
            <w:noWrap w:val="0"/>
            <w:vAlign w:val="center"/>
          </w:tcPr>
          <w:p w14:paraId="66F6C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二类</w:t>
            </w:r>
          </w:p>
          <w:p w14:paraId="18C02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地区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 w14:paraId="4E7C1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2200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 w14:paraId="66588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21.7</w:t>
            </w:r>
          </w:p>
        </w:tc>
        <w:tc>
          <w:tcPr>
            <w:tcW w:w="6024" w:type="dxa"/>
            <w:tcBorders>
              <w:tl2br w:val="nil"/>
              <w:tr2bl w:val="nil"/>
            </w:tcBorders>
            <w:noWrap w:val="0"/>
            <w:vAlign w:val="center"/>
          </w:tcPr>
          <w:p w14:paraId="771BC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呼和浩特市土默特左旗、托克托县、清水河县、武川县，包头市土默特右旗、达尔罕茂明安联合旗、固阳县，呼伦贝尔市海拉尔区、额尔古纳市、根河市、阿荣旗、陈巴尔虎旗、新巴尔虎右旗，兴安盟乌兰浩特市，通辽市科尔沁区、霍林郭勒市，赤峰市红山区、元宝山区、松山区，锡林郭勒盟东乌珠穆沁旗、西乌珠穆沁旗、镶黄旗，乌兰察布市集宁区、丰镇市、察哈尔右翼前旗、察哈尔右翼中旗，巴彦淖尔市临河区、乌拉特前旗、乌拉特中旗、乌拉特后旗。</w:t>
            </w:r>
          </w:p>
        </w:tc>
      </w:tr>
      <w:tr w14:paraId="3A5BE3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  <w:jc w:val="center"/>
        </w:trPr>
        <w:tc>
          <w:tcPr>
            <w:tcW w:w="884" w:type="dxa"/>
            <w:tcBorders>
              <w:tl2br w:val="nil"/>
              <w:tr2bl w:val="nil"/>
            </w:tcBorders>
            <w:noWrap w:val="0"/>
            <w:vAlign w:val="center"/>
          </w:tcPr>
          <w:p w14:paraId="5CBEA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三类</w:t>
            </w:r>
          </w:p>
          <w:p w14:paraId="31544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地区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 w14:paraId="05609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2140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 w14:paraId="11232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21.1</w:t>
            </w:r>
          </w:p>
        </w:tc>
        <w:tc>
          <w:tcPr>
            <w:tcW w:w="6024" w:type="dxa"/>
            <w:tcBorders>
              <w:tl2br w:val="nil"/>
              <w:tr2bl w:val="nil"/>
            </w:tcBorders>
            <w:noWrap w:val="0"/>
            <w:vAlign w:val="top"/>
          </w:tcPr>
          <w:p w14:paraId="4F9FB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呼伦贝尔市牙克石市、扎兰屯市、莫力达瓦达斡尔族自治旗、鄂伦春自治旗、新巴尔虎左旗，兴安盟阿尔山市、扎赉特旗、科尔沁右翼前旗、突泉县、科尔沁右翼中旗，通辽市开鲁县、科尔沁左翼中旗、科尔沁左翼后旗、库伦旗、奈曼旗、扎鲁特旗，赤峰市阿鲁科尔沁旗、巴林左旗、巴林右旗、林西县、克什克腾旗、翁牛特旗、喀喇沁旗、宁城县、敖汉旗，锡林郭勒盟阿巴嘎旗、苏尼特左旗、苏尼特右旗、正镶白旗、太仆寺旗、多伦县，乌兰察布市察哈尔右翼后旗、四子王旗、卓资县、凉城县、兴和县、商都县、化德县，巴彦淖尔市杭锦后旗、五原县、磴口县。</w:t>
            </w:r>
          </w:p>
        </w:tc>
      </w:tr>
    </w:tbl>
    <w:p w14:paraId="6CDB11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reeSerif">
    <w:altName w:val="Times New Roman"/>
    <w:panose1 w:val="02020603050405020304"/>
    <w:charset w:val="00"/>
    <w:family w:val="auto"/>
    <w:pitch w:val="default"/>
    <w:sig w:usb0="00000000" w:usb1="00000000" w:usb2="43501B29" w:usb3="04000043" w:csb0="600101FF" w:csb1="FFFF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E177F"/>
    <w:rsid w:val="2E5D2F48"/>
    <w:rsid w:val="792E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Calibri" w:hAnsi="Calibri" w:eastAsia="宋体" w:cs="Times New Roman"/>
      <w:sz w:val="28"/>
      <w:szCs w:val="2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2024-11-15T08:43:00Z</dcterms:created>
  <dc:creator>哈斯高娃:通知发起人</dc:creator>
  <cp:lastModifiedBy>对味</cp:lastModifiedBy>
  <dcterms:modified xsi:type="dcterms:W3CDTF">2024-11-20T03:19:37Z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3030B409C7D94CEAAACF9E8F602E4C5B_13</vt:lpwstr>
  </property>
</Properties>
</file>